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25" w:rsidRPr="00D33925" w:rsidRDefault="00D95D56" w:rsidP="00D339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воспитателей</w:t>
      </w:r>
      <w:r w:rsidR="00D33925" w:rsidRPr="00D33925">
        <w:rPr>
          <w:rFonts w:ascii="Times New Roman" w:hAnsi="Times New Roman" w:cs="Times New Roman"/>
          <w:b/>
          <w:sz w:val="36"/>
          <w:szCs w:val="36"/>
        </w:rPr>
        <w:t>:</w:t>
      </w:r>
    </w:p>
    <w:p w:rsidR="00D33925" w:rsidRPr="00D33925" w:rsidRDefault="00D33925" w:rsidP="00D33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Музыкальное занятие одна из форм музыкальной деятельности в детском саду».</w:t>
      </w:r>
    </w:p>
    <w:p w:rsidR="001B609A" w:rsidRDefault="0002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музыкальной деятельности в детском саду являются музыкальные занятия. Они объединяют все виды музыкальной деятельности: пение, слушание музыки,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ритмическую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движения, игру на детских музыкальных инструментах. Игре на детских музыкальных инструментах уделяется особое внимание, так как именно детское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расширяет с</w:t>
      </w:r>
      <w:r w:rsidR="00EF456F">
        <w:rPr>
          <w:rFonts w:ascii="Times New Roman" w:hAnsi="Times New Roman" w:cs="Times New Roman"/>
          <w:sz w:val="28"/>
          <w:szCs w:val="28"/>
        </w:rPr>
        <w:t>феру музыкальной деятельности дошкольника,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скованности, расширяет музыкальное воспитание ребёнка.</w:t>
      </w:r>
    </w:p>
    <w:p w:rsidR="00EF456F" w:rsidRDefault="00EF4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творческие и музыкальные способности.</w:t>
      </w:r>
    </w:p>
    <w:p w:rsidR="00EF456F" w:rsidRDefault="00EF4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Обучаясь игре на музыкальных инструментах, дети открывают для себя мир </w:t>
      </w:r>
      <w:r w:rsidR="0088201B">
        <w:rPr>
          <w:rFonts w:ascii="Times New Roman" w:hAnsi="Times New Roman" w:cs="Times New Roman"/>
          <w:sz w:val="28"/>
          <w:szCs w:val="28"/>
        </w:rPr>
        <w:t>музыкальных звуков и их отношений, осознанно различают красоту звучания различных инструментов. У них улучшается качество пения, музыкально-ритмических движений. Для многих детей игра на детских музыкальных инструментах помогает передать чувства, внутренний духовный мир. Это прекрасное средство не только индивидуального развития, но и развития мышления, творческой инициативы, сознательных отношений между детьми.</w:t>
      </w:r>
    </w:p>
    <w:p w:rsidR="0088201B" w:rsidRDefault="00882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существует два типа музыкальных инструменто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народные и возникшие на их основе инструменты симфонического оркестра. В обоих </w:t>
      </w:r>
      <w:r w:rsidR="0087719D">
        <w:rPr>
          <w:rFonts w:ascii="Times New Roman" w:hAnsi="Times New Roman" w:cs="Times New Roman"/>
          <w:sz w:val="28"/>
          <w:szCs w:val="28"/>
        </w:rPr>
        <w:t>типах инструментов есть несколько основных групп: духовые, ударные, струнные.</w:t>
      </w:r>
    </w:p>
    <w:p w:rsidR="0087719D" w:rsidRDefault="008771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Народные духовые делятся на несколько разновидностей.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ни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свистулька, свирель, эти инструменты стали прообразами продольных и поперечных флейт.</w:t>
      </w:r>
    </w:p>
    <w:p w:rsidR="0087719D" w:rsidRDefault="008771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народным ударным инструментам относятся: барабан, бубен, деревянные ложки, трещотка, колотушка, бубенцы,</w:t>
      </w:r>
      <w:r w:rsidR="00FC7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маракасы, кастаньеты.</w:t>
      </w:r>
      <w:proofErr w:type="gramEnd"/>
    </w:p>
    <w:p w:rsidR="0087719D" w:rsidRDefault="0087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народных струнных музыкальных инструментов можно назвать</w:t>
      </w:r>
      <w:r w:rsidR="00323713">
        <w:rPr>
          <w:rFonts w:ascii="Times New Roman" w:hAnsi="Times New Roman" w:cs="Times New Roman"/>
          <w:sz w:val="28"/>
          <w:szCs w:val="28"/>
        </w:rPr>
        <w:t>: гусли,</w:t>
      </w:r>
      <w:r w:rsidR="00FC7E48">
        <w:rPr>
          <w:rFonts w:ascii="Times New Roman" w:hAnsi="Times New Roman" w:cs="Times New Roman"/>
          <w:sz w:val="28"/>
          <w:szCs w:val="28"/>
        </w:rPr>
        <w:t xml:space="preserve"> </w:t>
      </w:r>
      <w:r w:rsidR="00323713">
        <w:rPr>
          <w:rFonts w:ascii="Times New Roman" w:hAnsi="Times New Roman" w:cs="Times New Roman"/>
          <w:sz w:val="28"/>
          <w:szCs w:val="28"/>
        </w:rPr>
        <w:t>цитру, домру, балалайку, гитару, мандолину.</w:t>
      </w:r>
    </w:p>
    <w:p w:rsidR="00323713" w:rsidRDefault="00323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Основываясь на программу « Камертон», мы попытались открыть детям всё разнообразие русских народных музыкальных инструментов.</w:t>
      </w:r>
    </w:p>
    <w:p w:rsidR="00323713" w:rsidRDefault="00323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воспитать культуру слушания русской народной музыки без музыкальных инструментов, без представлений о внешнем виде, </w:t>
      </w:r>
      <w:r w:rsidR="001C6576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="001C657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1C6576">
        <w:rPr>
          <w:rFonts w:ascii="Times New Roman" w:hAnsi="Times New Roman" w:cs="Times New Roman"/>
          <w:sz w:val="28"/>
          <w:szCs w:val="28"/>
        </w:rPr>
        <w:t>? Ответ напрашивается сам собой. Конечно, нет.</w:t>
      </w:r>
    </w:p>
    <w:p w:rsidR="001C6576" w:rsidRPr="0087719D" w:rsidRDefault="001C6576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ознакомлению с народными инструментами, с историей уделяется большая и важная роль. Особый смысл эта проблема приобретает в наши дни, когда возрастает интерес к русскому народному искусству. Знакомство с народными инструментами даёт детям возможность соприкоснуться с русским наследием. В программе « Камертон» Э.П. Костина предлагает вводить новый вид занятий музыкой: фольклорные занятия.</w:t>
      </w:r>
      <w:r w:rsidR="00990976">
        <w:rPr>
          <w:rFonts w:ascii="Times New Roman" w:hAnsi="Times New Roman" w:cs="Times New Roman"/>
          <w:sz w:val="28"/>
          <w:szCs w:val="28"/>
        </w:rPr>
        <w:t xml:space="preserve"> Проводились и в нашем садике музыкальные занятия, объединённые одной темой: « Русские народные инструменты», « Балалайк</w:t>
      </w:r>
      <w:proofErr w:type="gramStart"/>
      <w:r w:rsidR="009909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90976">
        <w:rPr>
          <w:rFonts w:ascii="Times New Roman" w:hAnsi="Times New Roman" w:cs="Times New Roman"/>
          <w:sz w:val="28"/>
          <w:szCs w:val="28"/>
        </w:rPr>
        <w:t xml:space="preserve"> три струны», «Играй гармонь». Дети любят веселье, смех, их привлекают необычные по виду музыкальные инструменты, они хотят играть и творить. Интерес их поистине неиссякаем. Даже совсем маленькие дети способны играть на русских народных инструментах. Взрослый играет на </w:t>
      </w:r>
      <w:r w:rsidR="00CA6375">
        <w:rPr>
          <w:rFonts w:ascii="Times New Roman" w:hAnsi="Times New Roman" w:cs="Times New Roman"/>
          <w:sz w:val="28"/>
          <w:szCs w:val="28"/>
        </w:rPr>
        <w:t xml:space="preserve">инструментах контрастных по тембру </w:t>
      </w:r>
      <w:proofErr w:type="gramStart"/>
      <w:r w:rsidR="00CA63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A6375">
        <w:rPr>
          <w:rFonts w:ascii="Times New Roman" w:hAnsi="Times New Roman" w:cs="Times New Roman"/>
          <w:sz w:val="28"/>
          <w:szCs w:val="28"/>
        </w:rPr>
        <w:t>например: дудочка и колокольчик), привлекает внимание малышей к различной окраске звучания. Первые музыкальные впечатления нужно стремиться давать детям в занимательной, игровой форме. Когда дети начинают ходить и способны маршировать под музыку (1 младшая группа), воспитатель может сопровождать звучание марша, играя на бубне, барабане, чтобы подчеркнуть ритм, разнообразить звучание. Бег можно сопровождать</w:t>
      </w:r>
      <w:r w:rsidR="003E5071">
        <w:rPr>
          <w:rFonts w:ascii="Times New Roman" w:hAnsi="Times New Roman" w:cs="Times New Roman"/>
          <w:sz w:val="28"/>
          <w:szCs w:val="28"/>
        </w:rPr>
        <w:t xml:space="preserve"> игрой на деревянных палочках, ложках, колокольчике. Танцевальную музыку обогащают звуки бубна, румбы и других инструментов, соответствующих характеру произведения. А также малыши не устают дудеть в дудочку, бить по барабану, играть на погремушках.</w:t>
      </w:r>
      <w:r w:rsidR="00CA63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6576" w:rsidRPr="0087719D" w:rsidSect="001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EA"/>
    <w:rsid w:val="000224EA"/>
    <w:rsid w:val="00097DE9"/>
    <w:rsid w:val="001B609A"/>
    <w:rsid w:val="001C6576"/>
    <w:rsid w:val="00292FA1"/>
    <w:rsid w:val="00323713"/>
    <w:rsid w:val="003B7BB6"/>
    <w:rsid w:val="003E5071"/>
    <w:rsid w:val="0087719D"/>
    <w:rsid w:val="0088201B"/>
    <w:rsid w:val="00990976"/>
    <w:rsid w:val="00CA6375"/>
    <w:rsid w:val="00D33925"/>
    <w:rsid w:val="00D95D56"/>
    <w:rsid w:val="00EF456F"/>
    <w:rsid w:val="00F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2012-01-04T17:23:00Z</dcterms:created>
  <dcterms:modified xsi:type="dcterms:W3CDTF">2017-05-14T18:18:00Z</dcterms:modified>
</cp:coreProperties>
</file>